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6B" w:rsidRDefault="0037586B" w:rsidP="0037586B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Projekt</w:t>
      </w:r>
    </w:p>
    <w:p w:rsidR="0037586B" w:rsidRDefault="0037586B" w:rsidP="003758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NR …/…./25</w:t>
      </w:r>
    </w:p>
    <w:p w:rsidR="0037586B" w:rsidRDefault="0037586B" w:rsidP="003758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GMINY BRUDZEŃ DUŻY</w:t>
      </w:r>
    </w:p>
    <w:p w:rsidR="0037586B" w:rsidRDefault="0037586B" w:rsidP="003758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dnia … marca 2025 roku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37586B" w:rsidRP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sprawie </w:t>
      </w:r>
      <w:r w:rsidR="00712E1D">
        <w:rPr>
          <w:rFonts w:ascii="Times New Roman" w:hAnsi="Times New Roman" w:cs="Times New Roman"/>
          <w:sz w:val="24"/>
          <w:szCs w:val="24"/>
        </w:rPr>
        <w:t xml:space="preserve">sprzedaży w drodze bezprzetargowej </w:t>
      </w:r>
      <w:r>
        <w:rPr>
          <w:rFonts w:ascii="Times New Roman" w:hAnsi="Times New Roman" w:cs="Times New Roman"/>
          <w:sz w:val="24"/>
          <w:szCs w:val="24"/>
        </w:rPr>
        <w:t xml:space="preserve">lokali mieszkalnych w budynku </w:t>
      </w:r>
      <w:r w:rsidR="006C647D">
        <w:rPr>
          <w:rFonts w:ascii="Times New Roman" w:hAnsi="Times New Roman" w:cs="Times New Roman"/>
          <w:sz w:val="24"/>
          <w:szCs w:val="24"/>
        </w:rPr>
        <w:t>położonym</w:t>
      </w:r>
      <w:r>
        <w:rPr>
          <w:rFonts w:ascii="Times New Roman" w:hAnsi="Times New Roman" w:cs="Times New Roman"/>
          <w:sz w:val="24"/>
          <w:szCs w:val="24"/>
        </w:rPr>
        <w:t xml:space="preserve"> na działce</w:t>
      </w:r>
      <w:r w:rsidR="006C64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nr 103/6 o pow. 1500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C647D">
        <w:rPr>
          <w:rFonts w:ascii="Times New Roman" w:hAnsi="Times New Roman" w:cs="Times New Roman"/>
          <w:sz w:val="24"/>
          <w:szCs w:val="24"/>
        </w:rPr>
        <w:t>obręb 0024</w:t>
      </w:r>
      <w:r>
        <w:rPr>
          <w:rFonts w:ascii="Times New Roman" w:hAnsi="Times New Roman" w:cs="Times New Roman"/>
          <w:sz w:val="24"/>
          <w:szCs w:val="24"/>
        </w:rPr>
        <w:t xml:space="preserve"> Parze</w:t>
      </w:r>
      <w:r w:rsidR="006C647D"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 xml:space="preserve"> II, stanowiących własność Gminy Brudzeń Duży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podstawie art. 18 ust. 2 punkt 9 litera a ustawy z dnia 8 marca 1990 roku o samorządzie gminnym      (t. j. Dz. U. 2024r. poz. 1465 z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zm.) oraz </w:t>
      </w:r>
      <w:r w:rsidR="00D80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art. 34 ust. 1 pkt. 3,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art. </w:t>
      </w:r>
      <w:r w:rsidR="00712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 ust. 2 pkt 1 </w:t>
      </w:r>
      <w:r w:rsidR="00D80C27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712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art.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68 ust. 1 pkt. 7 ustawy z dnia 21 sierpnia 1997 roku o gospodarce nieruchomościami (t. j. Dz. U. 2024 poz. 1145 z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zm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C678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Rada Gminy Brudze</w:t>
      </w:r>
      <w:r w:rsidR="0093011D">
        <w:rPr>
          <w:rFonts w:ascii="Times New Roman" w:hAnsi="Times New Roman" w:cs="Times New Roman"/>
          <w:color w:val="000000" w:themeColor="text1"/>
          <w:sz w:val="24"/>
          <w:szCs w:val="24"/>
        </w:rPr>
        <w:t>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Duży uchwala, co następuje: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586B" w:rsidRDefault="0037586B" w:rsidP="0037586B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</w:p>
    <w:p w:rsidR="006C647D" w:rsidRPr="009A69CA" w:rsidRDefault="006C647D" w:rsidP="00226FAD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Przeznacza się do sprzedaży w drodze bezprzetargowej lokale mieszkalne znajdujące się w budynku komunalnym Gminy Brudzeń Duży, położonym na działce </w:t>
      </w:r>
      <w:r w:rsidR="009765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ewidencyjnej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103/6, obręb </w:t>
      </w:r>
      <w:r w:rsidRPr="009A69CA">
        <w:rPr>
          <w:rFonts w:ascii="Times New Roman" w:hAnsi="Times New Roman" w:cs="Times New Roman"/>
          <w:sz w:val="24"/>
          <w:szCs w:val="24"/>
        </w:rPr>
        <w:t>0024 Parzeń II</w:t>
      </w:r>
      <w:r w:rsidR="002A205C" w:rsidRPr="009A69CA">
        <w:rPr>
          <w:rFonts w:ascii="Times New Roman" w:hAnsi="Times New Roman" w:cs="Times New Roman"/>
          <w:sz w:val="24"/>
          <w:szCs w:val="24"/>
        </w:rPr>
        <w:t>, na rzecz najemców</w:t>
      </w:r>
      <w:r w:rsidR="00E8131E" w:rsidRPr="009A69CA">
        <w:rPr>
          <w:rFonts w:ascii="Times New Roman" w:hAnsi="Times New Roman" w:cs="Times New Roman"/>
          <w:sz w:val="24"/>
          <w:szCs w:val="24"/>
        </w:rPr>
        <w:t xml:space="preserve"> tych lokali</w:t>
      </w:r>
      <w:r w:rsidR="005B5822" w:rsidRPr="009A69CA">
        <w:rPr>
          <w:rFonts w:ascii="Times New Roman" w:hAnsi="Times New Roman" w:cs="Times New Roman"/>
          <w:sz w:val="24"/>
          <w:szCs w:val="24"/>
        </w:rPr>
        <w:t xml:space="preserve"> mających zawarte umowy najmu na czas nieoznaczony</w:t>
      </w:r>
      <w:r w:rsidR="006401C0" w:rsidRPr="009A69CA">
        <w:rPr>
          <w:rFonts w:ascii="Times New Roman" w:hAnsi="Times New Roman" w:cs="Times New Roman"/>
          <w:sz w:val="24"/>
          <w:szCs w:val="24"/>
        </w:rPr>
        <w:t>.</w:t>
      </w:r>
    </w:p>
    <w:p w:rsidR="006401C0" w:rsidRPr="009A69CA" w:rsidRDefault="006401C0" w:rsidP="00226FAD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6401C0" w:rsidRDefault="006401C0" w:rsidP="006401C0">
      <w:pPr>
        <w:spacing w:after="0"/>
        <w:ind w:left="-567" w:righ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§ 2</w:t>
      </w:r>
    </w:p>
    <w:p w:rsidR="006401C0" w:rsidRDefault="006401C0" w:rsidP="009765C1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Sprzedaż lokali następuje z jednoczesną sprzedażą </w:t>
      </w:r>
      <w:r w:rsidR="00D80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pomieszczeń przynależnych, w rozumieniu ustawy o własności lokali oraz udziału w nieruchomości wspólnej </w:t>
      </w:r>
      <w:r w:rsidR="009765C1">
        <w:rPr>
          <w:rFonts w:ascii="Times New Roman" w:hAnsi="Times New Roman" w:cs="Times New Roman"/>
          <w:color w:val="000000" w:themeColor="text1"/>
          <w:sz w:val="24"/>
          <w:szCs w:val="24"/>
        </w:rPr>
        <w:t>oznaczonej</w:t>
      </w:r>
      <w:r w:rsidR="00D80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działką ewidencyjną nr</w:t>
      </w:r>
      <w:r w:rsidR="00FD4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103/6 o </w:t>
      </w:r>
      <w:r w:rsidR="00D80C27">
        <w:rPr>
          <w:rFonts w:ascii="Times New Roman" w:hAnsi="Times New Roman" w:cs="Times New Roman"/>
          <w:color w:val="000000" w:themeColor="text1"/>
          <w:sz w:val="24"/>
          <w:szCs w:val="24"/>
        </w:rPr>
        <w:t>pow. 0,1500 ha.</w:t>
      </w:r>
    </w:p>
    <w:p w:rsidR="00D80C27" w:rsidRDefault="00D80C27" w:rsidP="00D80C27">
      <w:pPr>
        <w:spacing w:after="0"/>
        <w:ind w:left="-567" w:righ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§ 3</w:t>
      </w:r>
    </w:p>
    <w:p w:rsidR="00D80C27" w:rsidRPr="00D80C27" w:rsidRDefault="00D80C27" w:rsidP="009765C1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C27">
        <w:rPr>
          <w:rFonts w:ascii="Times New Roman" w:hAnsi="Times New Roman" w:cs="Times New Roman"/>
          <w:sz w:val="24"/>
          <w:szCs w:val="24"/>
        </w:rPr>
        <w:t xml:space="preserve">Wyraża </w:t>
      </w:r>
      <w:r w:rsidR="009765C1">
        <w:rPr>
          <w:rFonts w:ascii="Times New Roman" w:hAnsi="Times New Roman" w:cs="Times New Roman"/>
          <w:sz w:val="24"/>
          <w:szCs w:val="24"/>
        </w:rPr>
        <w:t xml:space="preserve">się </w:t>
      </w:r>
      <w:r w:rsidRPr="00D80C27">
        <w:rPr>
          <w:rFonts w:ascii="Times New Roman" w:hAnsi="Times New Roman" w:cs="Times New Roman"/>
          <w:sz w:val="24"/>
          <w:szCs w:val="24"/>
        </w:rPr>
        <w:t>zgodę na zastosowanie bonifikaty od ceny ustalonej zgodnie z art. 67 ust. 3 ustawy o gospodarce nieruchomościami przy sprzedaży lokali mieszkalnych położonych w miejscowości Parzeń II w wysokości 95 %.</w:t>
      </w:r>
    </w:p>
    <w:p w:rsidR="00D80C27" w:rsidRDefault="00D80C27" w:rsidP="009765C1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0C27" w:rsidRDefault="00D80C27" w:rsidP="00D80C27">
      <w:pPr>
        <w:spacing w:after="0"/>
        <w:ind w:left="-567" w:righ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§ 4</w:t>
      </w:r>
    </w:p>
    <w:p w:rsidR="00D80C27" w:rsidRPr="002A205C" w:rsidRDefault="00D80C27" w:rsidP="00935D94">
      <w:pPr>
        <w:spacing w:after="0"/>
        <w:ind w:left="-567" w:right="-426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Warunkiem sprzedaży lokalu mieszkalnego jest, ażeby najemca nie zalegał z opłatami na rzecz Gminy Brudzeń Duży i jej jednostek organizacyjnych</w:t>
      </w:r>
      <w:r w:rsidR="00935D94">
        <w:rPr>
          <w:rFonts w:ascii="Times New Roman" w:hAnsi="Times New Roman" w:cs="Times New Roman"/>
          <w:sz w:val="24"/>
          <w:szCs w:val="24"/>
        </w:rPr>
        <w:t>.</w:t>
      </w:r>
    </w:p>
    <w:p w:rsidR="00D80C27" w:rsidRDefault="00D80C27" w:rsidP="00226FAD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586B" w:rsidRDefault="0037586B" w:rsidP="0037586B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9A69CA">
        <w:rPr>
          <w:rFonts w:ascii="Times New Roman" w:hAnsi="Times New Roman" w:cs="Times New Roman"/>
          <w:sz w:val="24"/>
          <w:szCs w:val="24"/>
        </w:rPr>
        <w:t>5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37586B" w:rsidRDefault="0037586B" w:rsidP="0037586B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37586B" w:rsidRDefault="0037586B" w:rsidP="0037586B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9A69CA">
        <w:rPr>
          <w:rFonts w:ascii="Times New Roman" w:hAnsi="Times New Roman" w:cs="Times New Roman"/>
          <w:sz w:val="24"/>
          <w:szCs w:val="24"/>
        </w:rPr>
        <w:t>6</w:t>
      </w:r>
    </w:p>
    <w:p w:rsidR="00D80C27" w:rsidRDefault="00D80C27" w:rsidP="00935D94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dniem wejścia w życie niniejszej uchwały traci moc:</w:t>
      </w:r>
    </w:p>
    <w:p w:rsidR="00D80C27" w:rsidRDefault="00D80C27" w:rsidP="00935D94">
      <w:pPr>
        <w:pStyle w:val="Akapitzlist"/>
        <w:numPr>
          <w:ilvl w:val="0"/>
          <w:numId w:val="2"/>
        </w:numPr>
        <w:spacing w:after="0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Nr 134/XV/00 Rady Gminy w Brudzeniu Dużym z dnia 12 lipca 2000 r. w sprawie sprzedaży w drodze bezprzetargowej lokali </w:t>
      </w:r>
      <w:r w:rsidR="0065405B">
        <w:rPr>
          <w:rFonts w:ascii="Times New Roman" w:hAnsi="Times New Roman" w:cs="Times New Roman"/>
          <w:sz w:val="24"/>
          <w:szCs w:val="24"/>
        </w:rPr>
        <w:t>mieszkalnych położonych w budynku stanowiących własność Gminy Brudzeń Duży</w:t>
      </w:r>
      <w:r w:rsidR="00B85EDB">
        <w:rPr>
          <w:rFonts w:ascii="Times New Roman" w:hAnsi="Times New Roman" w:cs="Times New Roman"/>
          <w:sz w:val="24"/>
          <w:szCs w:val="24"/>
        </w:rPr>
        <w:t>, położonych w Parzeniu II</w:t>
      </w:r>
      <w:r w:rsidR="00935D94">
        <w:rPr>
          <w:rFonts w:ascii="Times New Roman" w:hAnsi="Times New Roman" w:cs="Times New Roman"/>
          <w:sz w:val="24"/>
          <w:szCs w:val="24"/>
        </w:rPr>
        <w:t>.</w:t>
      </w:r>
    </w:p>
    <w:p w:rsidR="00B85EDB" w:rsidRDefault="00B85EDB" w:rsidP="00935D94">
      <w:pPr>
        <w:pStyle w:val="Akapitzlist"/>
        <w:numPr>
          <w:ilvl w:val="0"/>
          <w:numId w:val="2"/>
        </w:numPr>
        <w:spacing w:after="0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Nr X</w:t>
      </w:r>
      <w:r w:rsidR="002A205C" w:rsidRPr="009A69CA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III/156/00 Rady Gminy w Brudzeniu Dużym z dnia 8 grudnia 2000 r. w sprawie ustalenia ulgi przy sprzedaży lokali mieszkalnych </w:t>
      </w:r>
      <w:r w:rsidR="002A205C" w:rsidRPr="009A69CA">
        <w:rPr>
          <w:rFonts w:ascii="Times New Roman" w:hAnsi="Times New Roman" w:cs="Times New Roman"/>
          <w:sz w:val="24"/>
          <w:szCs w:val="24"/>
        </w:rPr>
        <w:t>w</w:t>
      </w:r>
      <w:r w:rsidRPr="009A69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budynku usytuowanym na działce nr 103/6 o pow. 1500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położonych w Parzeniu II, stanowiących własność Gminy Brudzeń Duży.</w:t>
      </w:r>
    </w:p>
    <w:p w:rsidR="00B85EDB" w:rsidRDefault="00B85EDB" w:rsidP="00B85EDB">
      <w:pPr>
        <w:spacing w:after="0"/>
        <w:ind w:left="-567" w:right="-426"/>
        <w:rPr>
          <w:rFonts w:ascii="Times New Roman" w:hAnsi="Times New Roman" w:cs="Times New Roman"/>
          <w:sz w:val="24"/>
          <w:szCs w:val="24"/>
        </w:rPr>
      </w:pPr>
    </w:p>
    <w:p w:rsidR="00B85EDB" w:rsidRPr="00B85EDB" w:rsidRDefault="00B85EDB" w:rsidP="00B85EDB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9A69CA">
        <w:rPr>
          <w:rFonts w:ascii="Times New Roman" w:hAnsi="Times New Roman" w:cs="Times New Roman"/>
          <w:sz w:val="24"/>
          <w:szCs w:val="24"/>
        </w:rPr>
        <w:t>7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37586B" w:rsidRDefault="0037586B" w:rsidP="0037586B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37586B" w:rsidRDefault="0037586B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586B" w:rsidRDefault="0037586B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586B" w:rsidRDefault="0037586B" w:rsidP="003758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Uzasadnienie</w:t>
      </w:r>
    </w:p>
    <w:p w:rsidR="00B85EDB" w:rsidRDefault="00B85EDB" w:rsidP="00976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Stosownie do treści art. 34 </w:t>
      </w:r>
      <w:r w:rsidR="004964FE">
        <w:rPr>
          <w:rFonts w:ascii="Times New Roman" w:hAnsi="Times New Roman" w:cs="Times New Roman"/>
          <w:sz w:val="24"/>
          <w:szCs w:val="24"/>
        </w:rPr>
        <w:t xml:space="preserve">ust. 1 pkt 3 ustawy o gospodarce nieruchomościami w przypadku zbywania </w:t>
      </w:r>
      <w:r w:rsidR="00DC70D2">
        <w:rPr>
          <w:rFonts w:ascii="Times New Roman" w:hAnsi="Times New Roman" w:cs="Times New Roman"/>
          <w:sz w:val="24"/>
          <w:szCs w:val="24"/>
        </w:rPr>
        <w:t>nieruchomości osobom fizycznym pier</w:t>
      </w:r>
      <w:r w:rsidR="00685181">
        <w:rPr>
          <w:rFonts w:ascii="Times New Roman" w:hAnsi="Times New Roman" w:cs="Times New Roman"/>
          <w:sz w:val="24"/>
          <w:szCs w:val="24"/>
        </w:rPr>
        <w:t>w</w:t>
      </w:r>
      <w:r w:rsidR="00DC70D2">
        <w:rPr>
          <w:rFonts w:ascii="Times New Roman" w:hAnsi="Times New Roman" w:cs="Times New Roman"/>
          <w:sz w:val="24"/>
          <w:szCs w:val="24"/>
        </w:rPr>
        <w:t>szeństwo w</w:t>
      </w:r>
      <w:r w:rsidR="00685181">
        <w:rPr>
          <w:rFonts w:ascii="Times New Roman" w:hAnsi="Times New Roman" w:cs="Times New Roman"/>
          <w:sz w:val="24"/>
          <w:szCs w:val="24"/>
        </w:rPr>
        <w:t xml:space="preserve"> ich nabyciu przysługuje osobie, która jest najemcą lokalu mieszkalnego, a najem został nawiązany na czas nieoznaczony.</w:t>
      </w:r>
    </w:p>
    <w:p w:rsidR="00685181" w:rsidRDefault="0064541E" w:rsidP="00976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37 ust. 2 pkt 1 wskazanej ustawy jest prawnie dopuszczalną sprzedaż nieruchomości w formie bezprzetargowej, jeżeli jest ona zbywana na </w:t>
      </w:r>
      <w:r w:rsidR="009765C1">
        <w:rPr>
          <w:rFonts w:ascii="Times New Roman" w:hAnsi="Times New Roman" w:cs="Times New Roman"/>
          <w:sz w:val="24"/>
          <w:szCs w:val="24"/>
        </w:rPr>
        <w:t>rzecz osoby, której przysługuje pierwszeństwo w nabyciu.</w:t>
      </w:r>
    </w:p>
    <w:p w:rsidR="00CC6787" w:rsidRDefault="00CC6787" w:rsidP="00976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art. 68 ust. 1 pkt 7 właściwy organ może udzielić bonifikaty od ceny ustalonej zgodnie z art. 67 ust. 3, na podstawie odpowiednio zarządzenia wojewody albo uchwały rady lub sejmiku, jeżeli nieruchomość jest sprzedawana jako lokal mieszkalny.</w:t>
      </w:r>
    </w:p>
    <w:p w:rsidR="00820484" w:rsidRDefault="00820484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Bonifikata ma charakter fakultatywny (poza przypadkami nieruchomości wpisanych do rejestru zabytków). Jej udzielenie pozostawione jest uznaniu organu wykonawczego danej jednostki samorządu terytorialnego, w zależności od tego, czyją własnością jest sprzedawana nieruchomość.</w:t>
      </w:r>
    </w:p>
    <w:p w:rsidR="00997ABF" w:rsidRDefault="00997ABF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Zastosowanie bonifikaty wskazanej w art. 68 ust. 1 pkt 7 ustawy o gospodarce nieruchomościami </w:t>
      </w:r>
      <w:r w:rsidR="00660652">
        <w:rPr>
          <w:rFonts w:ascii="Times New Roman" w:hAnsi="Times New Roman" w:cs="Times New Roman"/>
          <w:sz w:val="24"/>
          <w:szCs w:val="24"/>
        </w:rPr>
        <w:t>dopuszczalne jest wyłącznie przy sprzedaży nieruchomości (samodzielnego lokalu mieszkalnego stanowiącego przedmiot odrębnej własności) w trybie bezprzetargowym.</w:t>
      </w:r>
    </w:p>
    <w:p w:rsidR="006C6DE9" w:rsidRDefault="00660652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Sprzedaż lokalu mieszkalnego w tym trybie możliwa jest w przypadkach określonych w art. 37 ust. 2 pkt 1 w związku z art. 34 ust. 1 pkt 3 i ust. 6 </w:t>
      </w:r>
      <w:r w:rsidR="00CA23AB">
        <w:rPr>
          <w:rFonts w:ascii="Times New Roman" w:hAnsi="Times New Roman" w:cs="Times New Roman"/>
          <w:sz w:val="24"/>
          <w:szCs w:val="24"/>
        </w:rPr>
        <w:t xml:space="preserve">ustawy o gospodarce nieruchomościami. </w:t>
      </w:r>
    </w:p>
    <w:p w:rsidR="00660652" w:rsidRDefault="00CA23AB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W praktyce komentowany przepis znajduje zastosowanie głównie przy wykupie mieszkań komunalnych przez dotychczasowych najemców</w:t>
      </w:r>
      <w:r w:rsidR="00D45DC8">
        <w:rPr>
          <w:rFonts w:ascii="Times New Roman" w:hAnsi="Times New Roman" w:cs="Times New Roman"/>
          <w:sz w:val="24"/>
          <w:szCs w:val="24"/>
        </w:rPr>
        <w:t>.</w:t>
      </w:r>
    </w:p>
    <w:p w:rsidR="00D45DC8" w:rsidRDefault="00D45DC8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Sytuacja prawna przedmiotowych nieruchomości zezwala jednostce samorządu terytorialnego do ich zbycia w drodze bezprzetargowej oraz spełnione są przesłanki uzasadniające udzielenie bonifikaty.</w:t>
      </w:r>
    </w:p>
    <w:p w:rsidR="009921A7" w:rsidRDefault="005B5016" w:rsidP="009921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analizie treści uchwał:</w:t>
      </w:r>
    </w:p>
    <w:p w:rsidR="009921A7" w:rsidRPr="009921A7" w:rsidRDefault="009921A7" w:rsidP="009921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>-</w:t>
      </w:r>
      <w:r w:rsidR="005B5016" w:rsidRPr="009921A7">
        <w:rPr>
          <w:rFonts w:ascii="Times New Roman" w:hAnsi="Times New Roman" w:cs="Times New Roman"/>
          <w:sz w:val="24"/>
          <w:szCs w:val="24"/>
        </w:rPr>
        <w:t>Nr 134/XV/00 Rady Gminy w Brudzeniu Dużym z dnia 12 lipca 2000 r. w sprawie sprzedaży w drodze bezprzetargowej lokali mieszkalnych położonych w budynku stanowiących własność Gminy Brudzeń Duży, położonych w Parzeniu II.</w:t>
      </w:r>
    </w:p>
    <w:p w:rsidR="009921A7" w:rsidRPr="009921A7" w:rsidRDefault="009921A7" w:rsidP="009921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>-</w:t>
      </w:r>
      <w:r w:rsidR="005B5016" w:rsidRPr="009921A7">
        <w:rPr>
          <w:rFonts w:ascii="Times New Roman" w:hAnsi="Times New Roman" w:cs="Times New Roman"/>
          <w:sz w:val="24"/>
          <w:szCs w:val="24"/>
        </w:rPr>
        <w:t>Nr XVIII/156/00 Rady Gminy w Brudzeniu Dużym z dnia 8 grudnia 2000 r. w sprawie ustalenia ulgi przy sprzedaży lokali mieszkalnych w budynku usytuowanym na działce nr 103/6 o pow. 1500 m</w:t>
      </w:r>
      <w:r w:rsidR="005B5016" w:rsidRPr="009921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B5016" w:rsidRPr="009921A7">
        <w:rPr>
          <w:rFonts w:ascii="Times New Roman" w:hAnsi="Times New Roman" w:cs="Times New Roman"/>
          <w:sz w:val="24"/>
          <w:szCs w:val="24"/>
        </w:rPr>
        <w:t>, położonych w Parzeniu II, stanowiących własność Gminy Brudzeń Duży</w:t>
      </w:r>
    </w:p>
    <w:p w:rsidR="005B5016" w:rsidRPr="009921A7" w:rsidRDefault="00F32EA0" w:rsidP="009921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>s</w:t>
      </w:r>
      <w:r w:rsidR="005B5016" w:rsidRPr="009921A7">
        <w:rPr>
          <w:rFonts w:ascii="Times New Roman" w:hAnsi="Times New Roman" w:cs="Times New Roman"/>
          <w:sz w:val="24"/>
          <w:szCs w:val="24"/>
        </w:rPr>
        <w:t xml:space="preserve">twierdzono, że </w:t>
      </w:r>
      <w:r w:rsidRPr="009921A7">
        <w:rPr>
          <w:rFonts w:ascii="Times New Roman" w:hAnsi="Times New Roman" w:cs="Times New Roman"/>
          <w:sz w:val="24"/>
          <w:szCs w:val="24"/>
        </w:rPr>
        <w:t xml:space="preserve">zachodzi konieczność doprecyzowania zasad sprzedaży lokali mieszkalnych w drodze bezprzetargowej </w:t>
      </w:r>
      <w:r w:rsidRPr="009921A7">
        <w:rPr>
          <w:rFonts w:ascii="Times New Roman" w:hAnsi="Times New Roman" w:cs="Times New Roman"/>
          <w:color w:val="000000"/>
          <w:sz w:val="24"/>
          <w:szCs w:val="24"/>
        </w:rPr>
        <w:t>do obowiązującego prawa oraz zwiększenie przejrzystości gospodarowania nieruchomościami Gminy Brudzeń Duży.</w:t>
      </w:r>
    </w:p>
    <w:p w:rsidR="005B5016" w:rsidRPr="009921A7" w:rsidRDefault="00395D0D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 xml:space="preserve">Ponadto w ww. Uchwałach jako organ wykonawczy gminy </w:t>
      </w:r>
      <w:r w:rsidR="009921A7" w:rsidRPr="009921A7">
        <w:rPr>
          <w:rFonts w:ascii="Times New Roman" w:hAnsi="Times New Roman" w:cs="Times New Roman"/>
          <w:sz w:val="24"/>
          <w:szCs w:val="24"/>
        </w:rPr>
        <w:t>widnieje</w:t>
      </w:r>
      <w:r w:rsidRPr="009921A7">
        <w:rPr>
          <w:rFonts w:ascii="Times New Roman" w:hAnsi="Times New Roman" w:cs="Times New Roman"/>
          <w:sz w:val="24"/>
          <w:szCs w:val="24"/>
        </w:rPr>
        <w:t xml:space="preserve"> Zarząd Gminy w Brudzeniu Dużym, który na mocy ustawy z dnia 20 czerwca 2002 r. o bezpośrednim wyborze wójta, burmistrza i prezydenta miasta</w:t>
      </w:r>
      <w:r w:rsidRPr="009921A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921A7" w:rsidRPr="009921A7">
        <w:rPr>
          <w:rFonts w:ascii="Times New Roman" w:hAnsi="Times New Roman" w:cs="Times New Roman"/>
          <w:sz w:val="24"/>
          <w:szCs w:val="24"/>
        </w:rPr>
        <w:t xml:space="preserve">został </w:t>
      </w:r>
      <w:r w:rsidRPr="009921A7">
        <w:rPr>
          <w:rFonts w:ascii="Times New Roman" w:hAnsi="Times New Roman" w:cs="Times New Roman"/>
          <w:sz w:val="24"/>
          <w:szCs w:val="24"/>
        </w:rPr>
        <w:t xml:space="preserve">zastąpiony przez, wybieranych w </w:t>
      </w:r>
      <w:hyperlink r:id="rId6" w:tooltip="Wybory bezpośrednie" w:history="1">
        <w:r w:rsidRPr="009921A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wyborach bezpośrednich</w:t>
        </w:r>
      </w:hyperlink>
      <w:r w:rsidRPr="009921A7">
        <w:rPr>
          <w:rFonts w:ascii="Times New Roman" w:hAnsi="Times New Roman" w:cs="Times New Roman"/>
          <w:sz w:val="24"/>
          <w:szCs w:val="24"/>
        </w:rPr>
        <w:t>, wójtów (burmistrzów lub prezydentów)</w:t>
      </w:r>
      <w:r w:rsidR="009921A7" w:rsidRPr="009921A7">
        <w:rPr>
          <w:rFonts w:ascii="Times New Roman" w:hAnsi="Times New Roman" w:cs="Times New Roman"/>
          <w:sz w:val="24"/>
          <w:szCs w:val="24"/>
        </w:rPr>
        <w:t xml:space="preserve">, którzy </w:t>
      </w:r>
      <w:r w:rsidRPr="009921A7">
        <w:rPr>
          <w:rFonts w:ascii="Times New Roman" w:hAnsi="Times New Roman" w:cs="Times New Roman"/>
          <w:sz w:val="24"/>
          <w:szCs w:val="24"/>
        </w:rPr>
        <w:t>reprezentują gminę.</w:t>
      </w:r>
    </w:p>
    <w:p w:rsidR="009921A7" w:rsidRPr="009921A7" w:rsidRDefault="009921A7" w:rsidP="00375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 xml:space="preserve">Zatem podjęcie </w:t>
      </w:r>
      <w:r>
        <w:rPr>
          <w:rFonts w:ascii="Times New Roman" w:hAnsi="Times New Roman" w:cs="Times New Roman"/>
          <w:sz w:val="24"/>
          <w:szCs w:val="24"/>
        </w:rPr>
        <w:t xml:space="preserve">nowej </w:t>
      </w:r>
      <w:r w:rsidRPr="009921A7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 xml:space="preserve">uwzględniającej powyższe </w:t>
      </w:r>
      <w:r w:rsidR="008D62B6">
        <w:rPr>
          <w:rFonts w:ascii="Times New Roman" w:hAnsi="Times New Roman" w:cs="Times New Roman"/>
          <w:sz w:val="24"/>
          <w:szCs w:val="24"/>
        </w:rPr>
        <w:t>aspekty jest w pełni uzasadnione.</w:t>
      </w:r>
    </w:p>
    <w:p w:rsidR="0037586B" w:rsidRPr="009921A7" w:rsidRDefault="00CC6787" w:rsidP="0037586B">
      <w:pPr>
        <w:rPr>
          <w:rFonts w:ascii="Times New Roman" w:hAnsi="Times New Roman" w:cs="Times New Roman"/>
          <w:sz w:val="24"/>
          <w:szCs w:val="24"/>
        </w:rPr>
      </w:pPr>
      <w:r w:rsidRPr="009921A7">
        <w:rPr>
          <w:rFonts w:ascii="Times New Roman" w:hAnsi="Times New Roman" w:cs="Times New Roman"/>
          <w:sz w:val="24"/>
          <w:szCs w:val="24"/>
        </w:rPr>
        <w:t>Przedstawiając powyższy projekt uchwały, wnoszę o jego przyjęcie.</w:t>
      </w:r>
    </w:p>
    <w:p w:rsidR="003B5059" w:rsidRDefault="003B5059"/>
    <w:sectPr w:rsidR="003B5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C4024"/>
    <w:multiLevelType w:val="hybridMultilevel"/>
    <w:tmpl w:val="FFD058B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3B9916AD"/>
    <w:multiLevelType w:val="hybridMultilevel"/>
    <w:tmpl w:val="684A38CC"/>
    <w:lvl w:ilvl="0" w:tplc="0C86B6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D801034"/>
    <w:multiLevelType w:val="hybridMultilevel"/>
    <w:tmpl w:val="684A38CC"/>
    <w:lvl w:ilvl="0" w:tplc="0C86B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04"/>
    <w:rsid w:val="00226FAD"/>
    <w:rsid w:val="002A205C"/>
    <w:rsid w:val="002F32E6"/>
    <w:rsid w:val="00331A43"/>
    <w:rsid w:val="0037586B"/>
    <w:rsid w:val="00395D0D"/>
    <w:rsid w:val="003B5059"/>
    <w:rsid w:val="00411E91"/>
    <w:rsid w:val="004964FE"/>
    <w:rsid w:val="00515EB3"/>
    <w:rsid w:val="005B5016"/>
    <w:rsid w:val="005B5822"/>
    <w:rsid w:val="006401C0"/>
    <w:rsid w:val="0064541E"/>
    <w:rsid w:val="0065405B"/>
    <w:rsid w:val="00660652"/>
    <w:rsid w:val="00685181"/>
    <w:rsid w:val="006C647D"/>
    <w:rsid w:val="006C6DE9"/>
    <w:rsid w:val="006D5E99"/>
    <w:rsid w:val="00712E1D"/>
    <w:rsid w:val="00820484"/>
    <w:rsid w:val="008D62B6"/>
    <w:rsid w:val="0093011D"/>
    <w:rsid w:val="00935D94"/>
    <w:rsid w:val="009765C1"/>
    <w:rsid w:val="009921A7"/>
    <w:rsid w:val="00997ABF"/>
    <w:rsid w:val="009A69CA"/>
    <w:rsid w:val="00A42135"/>
    <w:rsid w:val="00B85EDB"/>
    <w:rsid w:val="00BC4E04"/>
    <w:rsid w:val="00CA23AB"/>
    <w:rsid w:val="00CC6787"/>
    <w:rsid w:val="00D45DC8"/>
    <w:rsid w:val="00D80C27"/>
    <w:rsid w:val="00DA2136"/>
    <w:rsid w:val="00DC70D2"/>
    <w:rsid w:val="00E0735C"/>
    <w:rsid w:val="00E8131E"/>
    <w:rsid w:val="00F32EA0"/>
    <w:rsid w:val="00FD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C75BD-0BEC-4ADE-AB21-32727925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586B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86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395D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7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.wikipedia.org/wiki/Wybory_bezpo%C5%9Bredn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D8F75-05F9-4139-8095-AEE350185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K.Zawadka</dc:creator>
  <cp:keywords/>
  <dc:description/>
  <cp:lastModifiedBy>K.Zawadka</cp:lastModifiedBy>
  <cp:revision>5</cp:revision>
  <dcterms:created xsi:type="dcterms:W3CDTF">2025-03-17T11:16:00Z</dcterms:created>
  <dcterms:modified xsi:type="dcterms:W3CDTF">2025-03-17T12:19:00Z</dcterms:modified>
</cp:coreProperties>
</file>